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34" w:lineRule="auto"/>
        <w:ind w:left="119" w:right="326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Описание процессов, обеспечивающих поддержание жизненного цикла программного обеспечения </w:t>
      </w:r>
    </w:p>
    <w:p w:rsidR="00000000" w:rsidDel="00000000" w:rsidP="00000000" w:rsidRDefault="00000000" w:rsidRPr="00000000" w14:paraId="0000001A">
      <w:pPr>
        <w:spacing w:before="234" w:lineRule="auto"/>
        <w:ind w:left="119" w:right="326" w:firstLine="0"/>
        <w:rPr>
          <w:sz w:val="48"/>
          <w:szCs w:val="48"/>
        </w:rPr>
        <w:sectPr>
          <w:pgSz w:h="16840" w:w="11910" w:orient="portrait"/>
          <w:pgMar w:bottom="280" w:top="1580" w:left="1580" w:right="740" w:header="360" w:footer="360"/>
          <w:pgNumType w:start="1"/>
        </w:sectPr>
      </w:pPr>
      <w:r w:rsidDel="00000000" w:rsidR="00000000" w:rsidRPr="00000000">
        <w:rPr>
          <w:sz w:val="48"/>
          <w:szCs w:val="48"/>
          <w:rtl w:val="0"/>
        </w:rPr>
        <w:t xml:space="preserve">“Цифровое казначейство”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464"/>
        </w:tabs>
        <w:spacing w:before="76" w:lineRule="auto"/>
        <w:ind w:left="119" w:firstLine="0"/>
        <w:rPr>
          <w:color w:val="000000"/>
          <w:sz w:val="24"/>
          <w:szCs w:val="24"/>
        </w:rPr>
      </w:pPr>
      <w:hyperlink w:anchor="_heading=h.gjdgxs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Аннотация</w:t>
        </w:r>
      </w:hyperlink>
      <w:hyperlink w:anchor="_heading=h.gjdgxs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gjdgxs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464"/>
        </w:tabs>
        <w:spacing w:before="101" w:lineRule="auto"/>
        <w:ind w:left="119" w:firstLine="0"/>
        <w:rPr>
          <w:color w:val="000000"/>
          <w:sz w:val="24"/>
          <w:szCs w:val="24"/>
        </w:rPr>
      </w:pPr>
      <w:hyperlink w:anchor="_heading=h.30j0zll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Термины и сокращения</w:t>
        </w:r>
      </w:hyperlink>
      <w:hyperlink w:anchor="_heading=h.30j0zll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30j0zll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464"/>
        </w:tabs>
        <w:spacing w:before="100" w:lineRule="auto"/>
        <w:ind w:left="119" w:firstLine="0"/>
        <w:rPr>
          <w:color w:val="000000"/>
          <w:sz w:val="24"/>
          <w:szCs w:val="24"/>
        </w:rPr>
      </w:pPr>
      <w:hyperlink w:anchor="_heading=h.1fob9te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Перечень сокращений</w:t>
        </w:r>
      </w:hyperlink>
      <w:hyperlink w:anchor="_heading=h.1fob9te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1fob9te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6"/>
          <w:tab w:val="right" w:leader="none" w:pos="9464"/>
        </w:tabs>
        <w:spacing w:before="101" w:lineRule="auto"/>
        <w:ind w:left="355" w:hanging="237"/>
        <w:rPr/>
      </w:pPr>
      <w:hyperlink w:anchor="_heading=h.3znysh7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Процессы жизненного цикла программного</w:t>
        </w:r>
      </w:hyperlink>
      <w:hyperlink w:anchor="_heading=h.3znysh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3znysh7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464"/>
        </w:tabs>
        <w:spacing w:before="101" w:lineRule="auto"/>
        <w:ind w:left="119" w:firstLine="0"/>
        <w:rPr>
          <w:color w:val="000000"/>
          <w:sz w:val="24"/>
          <w:szCs w:val="24"/>
        </w:rPr>
      </w:pPr>
      <w:hyperlink w:anchor="_heading=h.3znysh7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обеспечения</w:t>
        </w:r>
      </w:hyperlink>
      <w:hyperlink w:anchor="_heading=h.3znysh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3znysh7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8"/>
          <w:tab w:val="right" w:leader="none" w:pos="9464"/>
        </w:tabs>
        <w:spacing w:before="100" w:lineRule="auto"/>
        <w:ind w:left="777" w:hanging="419"/>
        <w:rPr/>
      </w:pPr>
      <w:hyperlink w:anchor="_heading=h.2et92p0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Общие сведения</w:t>
        </w:r>
      </w:hyperlink>
      <w:hyperlink w:anchor="_heading=h.2et92p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2et92p0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8"/>
          <w:tab w:val="right" w:leader="none" w:pos="9464"/>
        </w:tabs>
        <w:spacing w:before="96" w:lineRule="auto"/>
        <w:ind w:left="777" w:hanging="419"/>
        <w:rPr/>
      </w:pPr>
      <w:hyperlink w:anchor="_heading=h.tyjcwt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Процессы внедрения программных средств</w:t>
        </w:r>
      </w:hyperlink>
      <w:hyperlink w:anchor="_heading=h.tyjcwt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tyjcwt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1" w:lineRule="auto"/>
        <w:ind w:left="960" w:hanging="602"/>
        <w:rPr/>
      </w:pPr>
      <w:hyperlink w:anchor="_heading=h.3dy6vkm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Основной процесс внедрения</w:t>
        </w:r>
      </w:hyperlink>
      <w:hyperlink w:anchor="_heading=h.3dy6vkm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3dy6vkm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0" w:lineRule="auto"/>
        <w:ind w:left="960" w:hanging="602"/>
        <w:rPr/>
      </w:pPr>
      <w:hyperlink w:anchor="_heading=h.1t3h5sf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анализа требований к программным средствам</w:t>
        </w:r>
      </w:hyperlink>
      <w:hyperlink w:anchor="_heading=h.1t3h5sf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1t3h5sf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1" w:lineRule="auto"/>
        <w:ind w:left="960" w:hanging="602"/>
        <w:rPr/>
      </w:pPr>
      <w:hyperlink w:anchor="_heading=h.4d34og8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Процессы проектирования программных средств</w:t>
        </w:r>
      </w:hyperlink>
      <w:hyperlink w:anchor="_heading=h.4d34og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4d34og8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0" w:lineRule="auto"/>
        <w:ind w:left="960" w:hanging="602"/>
        <w:rPr/>
      </w:pPr>
      <w:hyperlink w:anchor="_heading=h.2s8eyo1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конструирования программных средств</w:t>
        </w:r>
      </w:hyperlink>
      <w:hyperlink w:anchor="_heading=h.2s8eyo1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2s8eyo1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1" w:lineRule="auto"/>
        <w:ind w:left="960" w:hanging="602"/>
        <w:rPr/>
      </w:pPr>
      <w:hyperlink w:anchor="_heading=h.17dp8vu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комплексирования программных средств</w:t>
        </w:r>
      </w:hyperlink>
      <w:hyperlink w:anchor="_heading=h.17dp8vu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17dp8vu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1" w:lineRule="auto"/>
        <w:ind w:left="960" w:hanging="602"/>
        <w:rPr/>
      </w:pPr>
      <w:hyperlink w:anchor="_heading=h.3rdcrjn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квалификационного тестирования программных средств</w:t>
        </w:r>
      </w:hyperlink>
      <w:hyperlink w:anchor="_heading=h.3rdcrjn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3rdcrjn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8"/>
          <w:tab w:val="right" w:leader="none" w:pos="9464"/>
        </w:tabs>
        <w:spacing w:before="100" w:lineRule="auto"/>
        <w:ind w:left="777" w:hanging="419"/>
        <w:rPr/>
      </w:pPr>
      <w:hyperlink w:anchor="_heading=h.26in1rg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Процессы поддержки программных средств</w:t>
        </w:r>
      </w:hyperlink>
      <w:hyperlink w:anchor="_heading=h.26in1rg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26in1rg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96" w:lineRule="auto"/>
        <w:ind w:left="960" w:hanging="602"/>
        <w:rPr/>
      </w:pPr>
      <w:hyperlink w:anchor="_heading=h.lnxbz9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управления документацией программных средств</w:t>
        </w:r>
      </w:hyperlink>
      <w:hyperlink w:anchor="_heading=h.lnxbz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lnxbz9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1" w:lineRule="auto"/>
        <w:ind w:left="960" w:hanging="602"/>
        <w:rPr/>
      </w:pPr>
      <w:hyperlink w:anchor="_heading=h.35nkun2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управления конфигурацией программных средств</w:t>
        </w:r>
      </w:hyperlink>
      <w:hyperlink w:anchor="_heading=h.35nkun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35nkun2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0" w:lineRule="auto"/>
        <w:ind w:left="960" w:hanging="602"/>
        <w:rPr/>
      </w:pPr>
      <w:hyperlink w:anchor="_heading=h.1ksv4uv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обеспечения гарантии качества программных средств</w:t>
        </w:r>
      </w:hyperlink>
      <w:hyperlink w:anchor="_heading=h.1ksv4uv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1ksv4uv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1" w:lineRule="auto"/>
        <w:ind w:left="960" w:hanging="602"/>
        <w:rPr/>
      </w:pPr>
      <w:hyperlink w:anchor="_heading=h.44sinio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верификации программных средств</w:t>
        </w:r>
      </w:hyperlink>
      <w:hyperlink w:anchor="_heading=h.44sinio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44sinio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1" w:lineRule="auto"/>
        <w:ind w:left="960" w:hanging="602"/>
        <w:rPr/>
      </w:pPr>
      <w:hyperlink w:anchor="_heading=h.2jxsxqh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валидации программных средств</w:t>
        </w:r>
      </w:hyperlink>
      <w:hyperlink w:anchor="_heading=h.2jxsxqh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2jxsxqh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0" w:lineRule="auto"/>
        <w:ind w:left="960" w:hanging="602"/>
        <w:rPr/>
      </w:pPr>
      <w:hyperlink w:anchor="_heading=h.z337ya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ревизии программных средств</w:t>
        </w:r>
      </w:hyperlink>
      <w:hyperlink w:anchor="_heading=h.z337ya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z337ya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101" w:lineRule="auto"/>
        <w:ind w:left="960" w:hanging="602"/>
        <w:rPr/>
      </w:pPr>
      <w:hyperlink w:anchor="_heading=h.3j2qqm3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аудита программных средств</w:t>
        </w:r>
      </w:hyperlink>
      <w:hyperlink w:anchor="_heading=h.3j2qqm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3j2qqm3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1"/>
          <w:tab w:val="right" w:leader="none" w:pos="9464"/>
        </w:tabs>
        <w:spacing w:before="96" w:lineRule="auto"/>
        <w:ind w:left="960" w:hanging="602"/>
        <w:rPr/>
      </w:pPr>
      <w:hyperlink w:anchor="_heading=h.1y810tw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Процесс решения проблем в программных средствах</w:t>
        </w:r>
      </w:hyperlink>
      <w:hyperlink w:anchor="_heading=h.1y810tw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1y810tw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6"/>
          <w:tab w:val="right" w:leader="none" w:pos="9464"/>
        </w:tabs>
        <w:spacing w:before="100" w:lineRule="auto"/>
        <w:ind w:left="355" w:hanging="237"/>
        <w:rPr/>
      </w:pPr>
      <w:hyperlink w:anchor="_heading=h.4i7ojhp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Порядок технической поддержки программного</w:t>
        </w:r>
      </w:hyperlink>
      <w:hyperlink w:anchor="_heading=h.4i7ojhp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4i7ojhp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464"/>
        </w:tabs>
        <w:spacing w:before="101" w:lineRule="auto"/>
        <w:ind w:left="119" w:firstLine="0"/>
        <w:rPr>
          <w:color w:val="000000"/>
          <w:sz w:val="24"/>
          <w:szCs w:val="24"/>
        </w:rPr>
      </w:pPr>
      <w:hyperlink w:anchor="_heading=h.2xcytpi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обеспечения</w:t>
        </w:r>
      </w:hyperlink>
      <w:hyperlink w:anchor="_heading=h.2xcytpi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2xcytpi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464"/>
        </w:tabs>
        <w:spacing w:before="101" w:lineRule="auto"/>
        <w:ind w:left="359" w:firstLine="0"/>
        <w:rPr>
          <w:color w:val="000000"/>
          <w:sz w:val="24"/>
          <w:szCs w:val="24"/>
        </w:rPr>
      </w:pPr>
      <w:hyperlink w:anchor="_heading=h.1ci93xb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2.1 Общие сведения</w:t>
        </w:r>
      </w:hyperlink>
      <w:hyperlink w:anchor="_heading=h.1ci93xb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1ci93xb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8"/>
          <w:tab w:val="right" w:leader="none" w:pos="9464"/>
        </w:tabs>
        <w:spacing w:before="100" w:lineRule="auto"/>
        <w:ind w:left="777" w:hanging="419"/>
        <w:rPr/>
      </w:pPr>
      <w:hyperlink w:anchor="_heading=h.3whwml4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Техническая поддержка первого уровня</w:t>
        </w:r>
      </w:hyperlink>
      <w:hyperlink w:anchor="_heading=h.3whwml4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3whwml4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8"/>
          <w:tab w:val="right" w:leader="none" w:pos="9464"/>
        </w:tabs>
        <w:spacing w:before="101" w:lineRule="auto"/>
        <w:ind w:left="777" w:hanging="419"/>
        <w:rPr/>
      </w:pPr>
      <w:hyperlink w:anchor="_heading=h.2bn6wsx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Техническая поддержка второго уровня</w:t>
        </w:r>
      </w:hyperlink>
      <w:hyperlink w:anchor="_heading=h.2bn6wsx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2bn6wsx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8"/>
          <w:tab w:val="right" w:leader="none" w:pos="9464"/>
        </w:tabs>
        <w:spacing w:before="101" w:lineRule="auto"/>
        <w:ind w:left="777" w:hanging="419"/>
        <w:rPr/>
      </w:pPr>
      <w:hyperlink w:anchor="_heading=h.qsh70q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Принципы организации технической поддержки</w:t>
        </w:r>
      </w:hyperlink>
      <w:hyperlink w:anchor="_heading=h.qsh70q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qsh70q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6"/>
          <w:tab w:val="right" w:leader="none" w:pos="9464"/>
        </w:tabs>
        <w:spacing w:before="100" w:lineRule="auto"/>
        <w:ind w:left="355" w:hanging="237"/>
        <w:rPr/>
      </w:pPr>
      <w:hyperlink w:anchor="_heading=h.3as4poj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Устранение неисправностей, выявленных в ходе</w:t>
        </w:r>
      </w:hyperlink>
      <w:hyperlink w:anchor="_heading=h.3as4poj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3as4poj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464"/>
        </w:tabs>
        <w:spacing w:before="96" w:lineRule="auto"/>
        <w:ind w:left="119" w:firstLine="0"/>
        <w:rPr>
          <w:color w:val="000000"/>
          <w:sz w:val="24"/>
          <w:szCs w:val="24"/>
        </w:rPr>
      </w:pPr>
      <w:hyperlink w:anchor="_heading=h.1pxezwc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эксплуатации Платформы.</w:t>
        </w:r>
      </w:hyperlink>
      <w:hyperlink w:anchor="_heading=h.1pxezwc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1pxezwc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6"/>
          <w:tab w:val="right" w:leader="none" w:pos="9464"/>
        </w:tabs>
        <w:spacing w:before="101" w:lineRule="auto"/>
        <w:ind w:left="355" w:hanging="237"/>
        <w:rPr/>
      </w:pPr>
      <w:hyperlink w:anchor="_heading=h.49x2ik5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Совершенствование программного обеспечения</w:t>
        </w:r>
      </w:hyperlink>
      <w:hyperlink w:anchor="_heading=h.49x2ik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49x2ik5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6"/>
          <w:tab w:val="right" w:leader="none" w:pos="9464"/>
        </w:tabs>
        <w:spacing w:before="100" w:lineRule="auto"/>
        <w:ind w:left="355" w:hanging="237"/>
        <w:rPr/>
        <w:sectPr>
          <w:type w:val="nextPage"/>
          <w:pgSz w:h="16840" w:w="11910" w:orient="portrait"/>
          <w:pgMar w:bottom="280" w:top="1040" w:left="1580" w:right="740" w:header="360" w:footer="360"/>
        </w:sectPr>
      </w:pPr>
      <w:hyperlink w:anchor="_heading=h.2p2csry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Информация о персонале</w:t>
        </w:r>
      </w:hyperlink>
      <w:hyperlink w:anchor="_heading=h.2p2csry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ab/>
        </w:r>
      </w:hyperlink>
      <w:hyperlink w:anchor="_heading=h.2p2csry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before="73" w:lineRule="auto"/>
        <w:ind w:firstLine="119"/>
        <w:rPr/>
      </w:pPr>
      <w:r w:rsidDel="00000000" w:rsidR="00000000" w:rsidRPr="00000000">
        <w:rPr>
          <w:rtl w:val="0"/>
        </w:rPr>
        <w:t xml:space="preserve">Аннотация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3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Данный документ содержит: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45" w:line="357" w:lineRule="auto"/>
        <w:ind w:left="839" w:right="1333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описание процессов, обеспечивающих поддержание жизненного цикла программного обеспечения;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7" w:line="357" w:lineRule="auto"/>
        <w:ind w:left="839" w:right="81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устранение неисправностей, выявленных в ходе эксплуатации программного обеспечения;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="360" w:lineRule="auto"/>
        <w:ind w:left="119" w:right="503" w:firstLine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информацию о персонале, необходимом для обеспечения такой поддержки. Данный документ предназначен для администраторов онлайн-сервиса </w:t>
      </w:r>
      <w:r w:rsidDel="00000000" w:rsidR="00000000" w:rsidRPr="00000000">
        <w:rPr>
          <w:sz w:val="24"/>
          <w:szCs w:val="24"/>
          <w:rtl w:val="0"/>
        </w:rPr>
        <w:t xml:space="preserve">“Цифровое казначейство”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ind w:firstLine="119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Термины и сокращения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0"/>
        <w:gridCol w:w="4675"/>
        <w:tblGridChange w:id="0">
          <w:tblGrid>
            <w:gridCol w:w="4670"/>
            <w:gridCol w:w="4675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1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Термин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1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Расшифровка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Программное обеспечение, Платформа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“Цифровое казначейство”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1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Разработчик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1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ООО “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Гиберно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”</w:t>
            </w:r>
          </w:p>
        </w:tc>
      </w:tr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Клиент, Партнер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0" w:right="81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Юридическое или физическое лицо, акцептировавшее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3.00000000000006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лицензионный договор Разработчика и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1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получившее доступ к Платформе</w:t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spacing w:before="100" w:lineRule="auto"/>
        <w:ind w:firstLine="119"/>
        <w:rPr/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  <w:t xml:space="preserve">Перечень сокращений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3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документе использованы следующие сокращения: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0"/>
        <w:gridCol w:w="4675"/>
        <w:tblGridChange w:id="0">
          <w:tblGrid>
            <w:gridCol w:w="4670"/>
            <w:gridCol w:w="4675"/>
          </w:tblGrid>
        </w:tblGridChange>
      </w:tblGrid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1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Сокращение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1" w:lineRule="auto"/>
              <w:ind w:left="11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Расшифровка сокращения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1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1" w:lineRule="auto"/>
              <w:ind w:left="1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Операционная система</w:t>
            </w:r>
          </w:p>
        </w:tc>
      </w:tr>
    </w:tbl>
    <w:p w:rsidR="00000000" w:rsidDel="00000000" w:rsidP="00000000" w:rsidRDefault="00000000" w:rsidRPr="00000000" w14:paraId="00000058">
      <w:pPr>
        <w:rPr>
          <w:sz w:val="24"/>
          <w:szCs w:val="24"/>
        </w:rPr>
        <w:sectPr>
          <w:type w:val="nextPage"/>
          <w:pgSz w:h="16840" w:w="11910" w:orient="portrait"/>
          <w:pgMar w:bottom="280" w:top="1040" w:left="1580" w:right="74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0"/>
        </w:tabs>
        <w:spacing w:before="73" w:lineRule="auto"/>
        <w:ind w:left="119" w:right="1291" w:firstLine="0"/>
        <w:rPr>
          <w:color w:val="000000"/>
        </w:rPr>
      </w:pPr>
      <w:bookmarkStart w:colFirst="0" w:colLast="0" w:name="_heading=h.3znysh7" w:id="2"/>
      <w:bookmarkEnd w:id="2"/>
      <w:r w:rsidDel="00000000" w:rsidR="00000000" w:rsidRPr="00000000">
        <w:rPr>
          <w:color w:val="000000"/>
          <w:sz w:val="44"/>
          <w:szCs w:val="44"/>
          <w:rtl w:val="0"/>
        </w:rPr>
        <w:t xml:space="preserve">Процессы жизненного цикла программного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numPr>
          <w:ilvl w:val="1"/>
          <w:numId w:val="5"/>
        </w:numPr>
        <w:tabs>
          <w:tab w:val="left" w:leader="none" w:pos="688"/>
        </w:tabs>
        <w:spacing w:before="360" w:lineRule="auto"/>
        <w:ind w:left="687" w:hanging="569"/>
        <w:rPr/>
      </w:pPr>
      <w:bookmarkStart w:colFirst="0" w:colLast="0" w:name="_heading=h.2et92p0" w:id="3"/>
      <w:bookmarkEnd w:id="3"/>
      <w:r w:rsidDel="00000000" w:rsidR="00000000" w:rsidRPr="00000000">
        <w:rPr>
          <w:rtl w:val="0"/>
        </w:rPr>
        <w:t xml:space="preserve">Общие сведения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2" w:lineRule="auto"/>
        <w:ind w:left="119" w:firstLine="0"/>
        <w:rPr>
          <w:color w:val="000000"/>
          <w:sz w:val="24"/>
          <w:szCs w:val="24"/>
        </w:rPr>
      </w:pPr>
      <w:bookmarkStart w:colFirst="0" w:colLast="0" w:name="_heading=h.tyjcwt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 xml:space="preserve">Жизненный цикл программных средств, входящих в состав Платформы, обеспечивается в соответствии с требованиями ГОСТ Р ИСО/МЭК 12207-2010. Основные процессы жизненного цикла программных средств в соответствии с указанным ГОСТ описаны в данном разделе.</w:t>
      </w:r>
    </w:p>
    <w:p w:rsidR="00000000" w:rsidDel="00000000" w:rsidP="00000000" w:rsidRDefault="00000000" w:rsidRPr="00000000" w14:paraId="0000005C">
      <w:pPr>
        <w:pStyle w:val="Heading2"/>
        <w:numPr>
          <w:ilvl w:val="1"/>
          <w:numId w:val="5"/>
        </w:numPr>
        <w:tabs>
          <w:tab w:val="left" w:leader="none" w:pos="688"/>
        </w:tabs>
        <w:spacing w:before="240" w:lineRule="auto"/>
        <w:ind w:left="687" w:hanging="569"/>
        <w:rPr/>
      </w:pPr>
      <w:r w:rsidDel="00000000" w:rsidR="00000000" w:rsidRPr="00000000">
        <w:rPr>
          <w:rtl w:val="0"/>
        </w:rPr>
        <w:t xml:space="preserve">Процессы внедрения программных средств</w:t>
      </w:r>
    </w:p>
    <w:p w:rsidR="00000000" w:rsidDel="00000000" w:rsidP="00000000" w:rsidRDefault="00000000" w:rsidRPr="00000000" w14:paraId="0000005D">
      <w:pPr>
        <w:pStyle w:val="Heading2"/>
        <w:numPr>
          <w:ilvl w:val="2"/>
          <w:numId w:val="5"/>
        </w:numPr>
        <w:tabs>
          <w:tab w:val="left" w:leader="none" w:pos="936"/>
        </w:tabs>
        <w:spacing w:before="238" w:lineRule="auto"/>
        <w:ind w:left="935" w:hanging="817"/>
        <w:rPr/>
      </w:pPr>
      <w:bookmarkStart w:colFirst="0" w:colLast="0" w:name="_heading=h.3dy6vkm" w:id="5"/>
      <w:bookmarkEnd w:id="5"/>
      <w:r w:rsidDel="00000000" w:rsidR="00000000" w:rsidRPr="00000000">
        <w:rPr>
          <w:rtl w:val="0"/>
        </w:rPr>
        <w:t xml:space="preserve">Основной процесс внедрения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3" w:lineRule="auto"/>
        <w:ind w:left="119" w:right="105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основного процесса внедрения (в ГОСТ Р ИСО/МЭК 12207-2010 используется термин «реализации») программных средств:</w:t>
      </w:r>
    </w:p>
    <w:p w:rsidR="00000000" w:rsidDel="00000000" w:rsidP="00000000" w:rsidRDefault="00000000" w:rsidRPr="00000000" w14:paraId="0000005F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определяется стратегия внедрения;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определяются ограничения по технологии реализации проекта;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изготавливается программная составная часть;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right="1275" w:hanging="360"/>
        <w:rPr>
          <w:color w:val="000000"/>
        </w:rPr>
      </w:pPr>
      <w:bookmarkStart w:colFirst="0" w:colLast="0" w:name="_heading=h.1t3h5sf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программная составная часть упаковывается и хранится в соответствии с соглашением о ее поставке.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numPr>
          <w:ilvl w:val="2"/>
          <w:numId w:val="5"/>
        </w:numPr>
        <w:tabs>
          <w:tab w:val="left" w:leader="none" w:pos="936"/>
        </w:tabs>
        <w:ind w:left="935" w:hanging="817"/>
        <w:rPr/>
      </w:pPr>
      <w:r w:rsidDel="00000000" w:rsidR="00000000" w:rsidRPr="00000000">
        <w:rPr>
          <w:rtl w:val="0"/>
        </w:rPr>
        <w:t xml:space="preserve">Процесс анализа требований к программным средствам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7" w:lineRule="auto"/>
        <w:ind w:left="119" w:right="32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анализа требований к программным средствам:</w:t>
      </w:r>
    </w:p>
    <w:p w:rsidR="00000000" w:rsidDel="00000000" w:rsidP="00000000" w:rsidRDefault="00000000" w:rsidRPr="00000000" w14:paraId="00000065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2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определяются требования к программным элементам системы и их интерфейсам;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right="12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требования к программным средствам анализируются на корректность и тестируемость;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127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осознается воздействие требований к программным средствам на среду функционирования;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824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устанавливается совместимость и прослеживаемость между требованиями к программным средствам и требованиями к системе;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2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определяются приоритеты реализации требований к программным средствам;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right="826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требования к программным средствам принимаются и обновляются по мере необходимости;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401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оцениваются изменения в требованиях к программным средствам по стоимости, графикам работ и техническим воздействиям;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792" w:hanging="360"/>
        <w:rPr>
          <w:color w:val="000000"/>
        </w:rPr>
      </w:pPr>
      <w:bookmarkStart w:colFirst="0" w:colLast="0" w:name="_heading=h.4d34og8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требования к программным средствам воплощаются в виде базовых линий и доводятся до сведения заинтересованных сторон.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numPr>
          <w:ilvl w:val="2"/>
          <w:numId w:val="5"/>
        </w:numPr>
        <w:tabs>
          <w:tab w:val="left" w:leader="none" w:pos="936"/>
        </w:tabs>
        <w:spacing w:before="232" w:lineRule="auto"/>
        <w:ind w:left="935" w:hanging="817"/>
        <w:rPr/>
      </w:pPr>
      <w:r w:rsidDel="00000000" w:rsidR="00000000" w:rsidRPr="00000000">
        <w:rPr>
          <w:rtl w:val="0"/>
        </w:rPr>
        <w:t xml:space="preserve">Процессы проектирования программных средств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7" w:lineRule="auto"/>
        <w:ind w:left="119" w:right="303" w:firstLine="0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280" w:top="1040" w:left="1580" w:right="740" w:header="360" w:footer="360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успешной реализации процесса проектирования архитектуры программных средств:</w:t>
      </w:r>
    </w:p>
    <w:p w:rsidR="00000000" w:rsidDel="00000000" w:rsidP="00000000" w:rsidRDefault="00000000" w:rsidRPr="00000000" w14:paraId="0000006F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78" w:lineRule="auto"/>
        <w:ind w:left="839" w:right="689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проект архитектуры программных средств и устанавливается базовая линия, описывающая программные составные части, которые будут реализовывать требования к программным средствам;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19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определяются внутренние и внешние интерфейсы каждой программной составной части;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629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устанавливаются согласованность и прослеживаемость между требованиями к программным средствам и программным проектом.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839" w:right="32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детального проектирования программных средств:</w:t>
      </w:r>
    </w:p>
    <w:p w:rsidR="00000000" w:rsidDel="00000000" w:rsidP="00000000" w:rsidRDefault="00000000" w:rsidRPr="00000000" w14:paraId="00000073">
      <w:pPr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line="232" w:lineRule="auto"/>
        <w:ind w:left="1559" w:right="573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детальный проект каждого программного компонента, описывающий создаваемые программные модули;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60"/>
        </w:tabs>
        <w:spacing w:line="237" w:lineRule="auto"/>
        <w:ind w:left="1559" w:right="612" w:hanging="360"/>
        <w:rPr>
          <w:color w:val="000000"/>
        </w:rPr>
      </w:pPr>
      <w:bookmarkStart w:colFirst="0" w:colLast="0" w:name="_heading=h.2s8eyo1" w:id="8"/>
      <w:bookmarkEnd w:id="8"/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определяются внешние интерфейсы каждого программного модуля и устанавливается совместимость и прослеживаемость между детальным проектированием, требованиями и проектированием архитектуры.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numPr>
          <w:ilvl w:val="2"/>
          <w:numId w:val="5"/>
        </w:numPr>
        <w:tabs>
          <w:tab w:val="left" w:leader="none" w:pos="936"/>
        </w:tabs>
        <w:ind w:left="935" w:hanging="817"/>
        <w:rPr/>
      </w:pPr>
      <w:r w:rsidDel="00000000" w:rsidR="00000000" w:rsidRPr="00000000">
        <w:rPr>
          <w:rtl w:val="0"/>
        </w:rPr>
        <w:t xml:space="preserve">Процесс конструирования программных средств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2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конструирования программных средств:</w:t>
      </w:r>
    </w:p>
    <w:p w:rsidR="00000000" w:rsidDel="00000000" w:rsidP="00000000" w:rsidRDefault="00000000" w:rsidRPr="00000000" w14:paraId="00000077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right="214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определяются критерии верификации для всех программных блоков относительно требований;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изготавливаются программные блоки, определенные проектом;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87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устанавливается совместимость и прослеживаемость между программными блоками, требованиями и проектом;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880" w:hanging="360"/>
        <w:rPr>
          <w:color w:val="000000"/>
        </w:rPr>
      </w:pPr>
      <w:bookmarkStart w:colFirst="0" w:colLast="0" w:name="_heading=h.17dp8vu" w:id="9"/>
      <w:bookmarkEnd w:id="9"/>
      <w:r w:rsidDel="00000000" w:rsidR="00000000" w:rsidRPr="00000000">
        <w:rPr>
          <w:color w:val="000000"/>
          <w:sz w:val="24"/>
          <w:szCs w:val="24"/>
          <w:rtl w:val="0"/>
        </w:rPr>
        <w:t xml:space="preserve">завершается верификация программных блоков относительно требований и проекта.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numPr>
          <w:ilvl w:val="2"/>
          <w:numId w:val="5"/>
        </w:numPr>
        <w:tabs>
          <w:tab w:val="left" w:leader="none" w:pos="936"/>
        </w:tabs>
        <w:ind w:left="935" w:hanging="817"/>
        <w:rPr/>
      </w:pPr>
      <w:r w:rsidDel="00000000" w:rsidR="00000000" w:rsidRPr="00000000">
        <w:rPr>
          <w:rtl w:val="0"/>
        </w:rPr>
        <w:t xml:space="preserve">Процесс комплексирования программных средств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2" w:lineRule="auto"/>
        <w:ind w:left="119" w:right="32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комплексирования программных средств:</w:t>
      </w:r>
    </w:p>
    <w:p w:rsidR="00000000" w:rsidDel="00000000" w:rsidP="00000000" w:rsidRDefault="00000000" w:rsidRPr="00000000" w14:paraId="0000007D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right="764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программным средствам;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595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разрабатываются критерии верификации для программных составных частей, которые гарантируют соответствие с требованиями к программным средствам, связанными с этими составными частями;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318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программные составные части верифицируются с использованием определенных критериев;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1024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изготавливаются программные составные части, определенные стратегией комплексирования;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регистрируются результаты комплексного тестирования;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804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устанавливаются согласованность и прослеживаемость между программным проектом и программными составными частями;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319" w:hanging="360"/>
        <w:rPr>
          <w:color w:val="000000"/>
        </w:rPr>
        <w:sectPr>
          <w:type w:val="nextPage"/>
          <w:pgSz w:h="16840" w:w="11910" w:orient="portrait"/>
          <w:pgMar w:bottom="280" w:top="1040" w:left="1580" w:right="740" w:header="360" w:footer="360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и применяется стратегия регрессии для повторной верификации программных составных частей при возникновении изменений в программных блоках (в том числе в соответствующих требованиях, проекте и кодах).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numPr>
          <w:ilvl w:val="2"/>
          <w:numId w:val="5"/>
        </w:numPr>
        <w:tabs>
          <w:tab w:val="left" w:leader="none" w:pos="936"/>
        </w:tabs>
        <w:spacing w:before="72" w:line="242" w:lineRule="auto"/>
        <w:ind w:left="119" w:right="558" w:firstLine="0"/>
        <w:rPr/>
      </w:pPr>
      <w:bookmarkStart w:colFirst="0" w:colLast="0" w:name="_heading=h.3rdcrjn" w:id="10"/>
      <w:bookmarkEnd w:id="10"/>
      <w:r w:rsidDel="00000000" w:rsidR="00000000" w:rsidRPr="00000000">
        <w:rPr>
          <w:rtl w:val="0"/>
        </w:rPr>
        <w:t xml:space="preserve">Процесс квалификационного тестирования программных средств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7" w:lineRule="auto"/>
        <w:ind w:left="119" w:right="32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квалификационного тестирования программных средств:</w:t>
      </w:r>
    </w:p>
    <w:p w:rsidR="00000000" w:rsidDel="00000000" w:rsidP="00000000" w:rsidRDefault="00000000" w:rsidRPr="00000000" w14:paraId="00000086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right="777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определяются критерии для комплектованных программных средств с целью демонстрации соответствия с требованиями к программным средствам;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729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комплектованные программные средства верифицируются с использованием определенных критериев;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2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записываются результаты тестирования;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234" w:hanging="360"/>
        <w:rPr>
          <w:color w:val="000000"/>
        </w:rPr>
      </w:pPr>
      <w:bookmarkStart w:colFirst="0" w:colLast="0" w:name="_heading=h.26in1rg" w:id="11"/>
      <w:bookmarkEnd w:id="11"/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и применяется стратегия регрессии для повторного тестирования комплектованного программного средства при проведении изменений в программных составных частях.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numPr>
          <w:ilvl w:val="1"/>
          <w:numId w:val="5"/>
        </w:numPr>
        <w:tabs>
          <w:tab w:val="left" w:leader="none" w:pos="688"/>
        </w:tabs>
        <w:spacing w:before="236" w:lineRule="auto"/>
        <w:ind w:left="687" w:hanging="569"/>
        <w:rPr/>
      </w:pPr>
      <w:r w:rsidDel="00000000" w:rsidR="00000000" w:rsidRPr="00000000">
        <w:rPr>
          <w:rtl w:val="0"/>
        </w:rPr>
        <w:t xml:space="preserve">Процессы поддержки программных средств</w:t>
      </w:r>
    </w:p>
    <w:p w:rsidR="00000000" w:rsidDel="00000000" w:rsidP="00000000" w:rsidRDefault="00000000" w:rsidRPr="00000000" w14:paraId="0000008B">
      <w:pPr>
        <w:pStyle w:val="Heading2"/>
        <w:numPr>
          <w:ilvl w:val="2"/>
          <w:numId w:val="5"/>
        </w:numPr>
        <w:tabs>
          <w:tab w:val="left" w:leader="none" w:pos="936"/>
        </w:tabs>
        <w:spacing w:before="238" w:lineRule="auto"/>
        <w:ind w:left="935" w:hanging="817"/>
        <w:rPr/>
      </w:pPr>
      <w:bookmarkStart w:colFirst="0" w:colLast="0" w:name="_heading=h.lnxbz9" w:id="12"/>
      <w:bookmarkEnd w:id="12"/>
      <w:r w:rsidDel="00000000" w:rsidR="00000000" w:rsidRPr="00000000">
        <w:rPr>
          <w:rtl w:val="0"/>
        </w:rPr>
        <w:t xml:space="preserve">Процесс управления документацией программных средств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7" w:lineRule="auto"/>
        <w:ind w:left="119" w:right="152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управления документацией программных средств:</w:t>
      </w:r>
    </w:p>
    <w:p w:rsidR="00000000" w:rsidDel="00000000" w:rsidP="00000000" w:rsidRDefault="00000000" w:rsidRPr="00000000" w14:paraId="0000008D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383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стратегия идентификации документации, которая реализуется в течение жизненного цикла программного продукта или услуги;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652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определяются стандарты, которые применяются при разработке программной документации;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определяется документация, которая производится процессом или проектом;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1303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указываются, рассматриваются и утверждаются содержание и цели всей документации;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1498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документация разрабатывается и делается доступной в соответствии с определенными стандартами;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hanging="361"/>
        <w:rPr>
          <w:color w:val="000000"/>
        </w:rPr>
      </w:pPr>
      <w:bookmarkStart w:colFirst="0" w:colLast="0" w:name="_heading=h.35nkun2" w:id="13"/>
      <w:bookmarkEnd w:id="13"/>
      <w:r w:rsidDel="00000000" w:rsidR="00000000" w:rsidRPr="00000000">
        <w:rPr>
          <w:color w:val="000000"/>
          <w:sz w:val="24"/>
          <w:szCs w:val="24"/>
          <w:rtl w:val="0"/>
        </w:rPr>
        <w:t xml:space="preserve">документация сопровождается в соответствии с определенными критериями.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numPr>
          <w:ilvl w:val="2"/>
          <w:numId w:val="5"/>
        </w:numPr>
        <w:tabs>
          <w:tab w:val="left" w:leader="none" w:pos="936"/>
        </w:tabs>
        <w:spacing w:before="233" w:lineRule="auto"/>
        <w:ind w:left="935" w:hanging="817"/>
        <w:rPr/>
      </w:pPr>
      <w:r w:rsidDel="00000000" w:rsidR="00000000" w:rsidRPr="00000000">
        <w:rPr>
          <w:rtl w:val="0"/>
        </w:rPr>
        <w:t xml:space="preserve">Процесс управления конфигурацией программных средств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7" w:lineRule="auto"/>
        <w:ind w:left="119" w:right="154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управления конфигурацией программных средств:</w:t>
      </w:r>
    </w:p>
    <w:p w:rsidR="00000000" w:rsidDel="00000000" w:rsidP="00000000" w:rsidRDefault="00000000" w:rsidRPr="00000000" w14:paraId="00000095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2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стратегия управления конфигурацией программных средств;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right="684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составные части, порождаемые процессом или проектом, идентифицируются, определяются и вводятся в базовую линию;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контролируются модификации и выпуски этих составных частей;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749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обеспечивается доступность модификаций и выпусков для заинтересованных сторон;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регистрируется и сообщается статус составных частей и модификаций;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гарантируются завершенность и согласованность составных частей;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hanging="361"/>
        <w:rPr>
          <w:color w:val="000000"/>
        </w:rPr>
      </w:pPr>
      <w:bookmarkStart w:colFirst="0" w:colLast="0" w:name="_heading=h.1ksv4uv" w:id="14"/>
      <w:bookmarkEnd w:id="14"/>
      <w:r w:rsidDel="00000000" w:rsidR="00000000" w:rsidRPr="00000000">
        <w:rPr>
          <w:color w:val="000000"/>
          <w:sz w:val="24"/>
          <w:szCs w:val="24"/>
          <w:rtl w:val="0"/>
        </w:rPr>
        <w:t xml:space="preserve">контролируются хранение, обработка и поставка составных частей.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numPr>
          <w:ilvl w:val="2"/>
          <w:numId w:val="5"/>
        </w:numPr>
        <w:tabs>
          <w:tab w:val="left" w:leader="none" w:pos="936"/>
        </w:tabs>
        <w:spacing w:before="236" w:lineRule="auto"/>
        <w:ind w:left="119" w:right="982" w:firstLine="0"/>
        <w:rPr/>
        <w:sectPr>
          <w:type w:val="nextPage"/>
          <w:pgSz w:h="16840" w:w="11910" w:orient="portrait"/>
          <w:pgMar w:bottom="280" w:top="1040" w:left="1580" w:right="740" w:header="360" w:footer="360"/>
        </w:sectPr>
      </w:pPr>
      <w:r w:rsidDel="00000000" w:rsidR="00000000" w:rsidRPr="00000000">
        <w:rPr>
          <w:rtl w:val="0"/>
        </w:rPr>
        <w:t xml:space="preserve">Процесс обеспечения гарантии качества программных средств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6" w:lineRule="auto"/>
        <w:ind w:left="119" w:right="105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гарантии качества программных средств:</w:t>
      </w:r>
    </w:p>
    <w:p w:rsidR="00000000" w:rsidDel="00000000" w:rsidP="00000000" w:rsidRDefault="00000000" w:rsidRPr="00000000" w14:paraId="0000009E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стратегия обеспечения гарантии качества;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создается и поддерживается свидетельство гарантии качества;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124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идентифицируются и регистрируются проблемы и (или) несоответствия с требованиями;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1637" w:hanging="360"/>
        <w:rPr>
          <w:color w:val="000000"/>
        </w:rPr>
      </w:pPr>
      <w:bookmarkStart w:colFirst="0" w:colLast="0" w:name="_heading=h.44sinio" w:id="15"/>
      <w:bookmarkEnd w:id="15"/>
      <w:r w:rsidDel="00000000" w:rsidR="00000000" w:rsidRPr="00000000">
        <w:rPr>
          <w:color w:val="000000"/>
          <w:sz w:val="24"/>
          <w:szCs w:val="24"/>
          <w:rtl w:val="0"/>
        </w:rPr>
        <w:t xml:space="preserve">верифицируется соблюдение продукцией, процессами и действиями соответствующих стандартов, процедур и требований.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numPr>
          <w:ilvl w:val="2"/>
          <w:numId w:val="5"/>
        </w:numPr>
        <w:tabs>
          <w:tab w:val="left" w:leader="none" w:pos="936"/>
        </w:tabs>
        <w:ind w:left="935" w:hanging="817"/>
        <w:rPr/>
      </w:pPr>
      <w:r w:rsidDel="00000000" w:rsidR="00000000" w:rsidRPr="00000000">
        <w:rPr>
          <w:rtl w:val="0"/>
        </w:rPr>
        <w:t xml:space="preserve">Процесс верификации программных средств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7" w:line="291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верификации программных средств:</w:t>
      </w:r>
    </w:p>
    <w:p w:rsidR="00000000" w:rsidDel="00000000" w:rsidP="00000000" w:rsidRDefault="00000000" w:rsidRPr="00000000" w14:paraId="000000A4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и осуществляется стратегия верификации;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51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определяются критерии верификации всех необходимых программных рабочих продуктов;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выполняются требуемые действия по верификации;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определяются и регистрируются дефекты;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1728" w:hanging="360"/>
        <w:rPr>
          <w:color w:val="000000"/>
        </w:rPr>
      </w:pPr>
      <w:bookmarkStart w:colFirst="0" w:colLast="0" w:name="_heading=h.2jxsxqh" w:id="16"/>
      <w:bookmarkEnd w:id="16"/>
      <w:r w:rsidDel="00000000" w:rsidR="00000000" w:rsidRPr="00000000">
        <w:rPr>
          <w:color w:val="000000"/>
          <w:sz w:val="24"/>
          <w:szCs w:val="24"/>
          <w:rtl w:val="0"/>
        </w:rPr>
        <w:t xml:space="preserve">результаты верификации становятся доступными партнеру и другим заинтересованным сторонам.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numPr>
          <w:ilvl w:val="2"/>
          <w:numId w:val="5"/>
        </w:numPr>
        <w:tabs>
          <w:tab w:val="left" w:leader="none" w:pos="936"/>
        </w:tabs>
        <w:spacing w:before="236" w:lineRule="auto"/>
        <w:ind w:left="935" w:hanging="817"/>
        <w:rPr/>
      </w:pPr>
      <w:r w:rsidDel="00000000" w:rsidR="00000000" w:rsidRPr="00000000">
        <w:rPr>
          <w:rtl w:val="0"/>
        </w:rPr>
        <w:t xml:space="preserve">Процесс валидации программных средств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7" w:line="291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валидации программных средств:</w:t>
      </w:r>
    </w:p>
    <w:p w:rsidR="00000000" w:rsidDel="00000000" w:rsidP="00000000" w:rsidRDefault="00000000" w:rsidRPr="00000000" w14:paraId="000000AB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и реализуется стратегия валидации;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определяются критерии валидации для всей требуемой рабочей продукции;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выполняются требуемые действия по валидации;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156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идентифицируются и регистрируются проблемы; обеспечиваются свидетельства того, что созданные рабочие программные продукты пригодны для применения по назначению;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814" w:hanging="360"/>
        <w:rPr>
          <w:color w:val="000000"/>
        </w:rPr>
      </w:pPr>
      <w:bookmarkStart w:colFirst="0" w:colLast="0" w:name="_heading=h.z337ya" w:id="17"/>
      <w:bookmarkEnd w:id="17"/>
      <w:r w:rsidDel="00000000" w:rsidR="00000000" w:rsidRPr="00000000">
        <w:rPr>
          <w:color w:val="000000"/>
          <w:sz w:val="24"/>
          <w:szCs w:val="24"/>
          <w:rtl w:val="0"/>
        </w:rPr>
        <w:t xml:space="preserve">результаты действий по валидации делаются доступными партнеру и другим заинтересованным сторонам.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numPr>
          <w:ilvl w:val="2"/>
          <w:numId w:val="5"/>
        </w:numPr>
        <w:tabs>
          <w:tab w:val="left" w:leader="none" w:pos="936"/>
        </w:tabs>
        <w:ind w:left="935" w:hanging="817"/>
        <w:rPr/>
      </w:pPr>
      <w:r w:rsidDel="00000000" w:rsidR="00000000" w:rsidRPr="00000000">
        <w:rPr>
          <w:rtl w:val="0"/>
        </w:rPr>
        <w:t xml:space="preserve">Процесс ревизии программных средств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7" w:line="291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ревизии программных средств:</w:t>
      </w:r>
    </w:p>
    <w:p w:rsidR="00000000" w:rsidDel="00000000" w:rsidP="00000000" w:rsidRDefault="00000000" w:rsidRPr="00000000" w14:paraId="000000B2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1498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выполняются технические ревизии и ревизии менеджмента на основе потребностей проекта;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657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оцениваются состояние и результаты действий процесса посредством ревизии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объявляются результаты ревизии всем участвующим сторонам;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509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отслеживаются для закрытия позиции, по которым необходимо предпринимать активные действия, выявленные в результате ревизии;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hanging="361"/>
        <w:rPr>
          <w:color w:val="000000"/>
        </w:rPr>
      </w:pPr>
      <w:bookmarkStart w:colFirst="0" w:colLast="0" w:name="_heading=h.3j2qqm3" w:id="18"/>
      <w:bookmarkEnd w:id="18"/>
      <w:r w:rsidDel="00000000" w:rsidR="00000000" w:rsidRPr="00000000">
        <w:rPr>
          <w:color w:val="000000"/>
          <w:sz w:val="24"/>
          <w:szCs w:val="24"/>
          <w:rtl w:val="0"/>
        </w:rPr>
        <w:t xml:space="preserve">идентифицируются и регистрируются риски и проблемы.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2"/>
        <w:numPr>
          <w:ilvl w:val="2"/>
          <w:numId w:val="5"/>
        </w:numPr>
        <w:tabs>
          <w:tab w:val="left" w:leader="none" w:pos="936"/>
        </w:tabs>
        <w:ind w:left="935" w:hanging="817"/>
        <w:rPr/>
      </w:pPr>
      <w:r w:rsidDel="00000000" w:rsidR="00000000" w:rsidRPr="00000000">
        <w:rPr>
          <w:rtl w:val="0"/>
        </w:rPr>
        <w:t xml:space="preserve">Процесс аудита программных средств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7" w:line="291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успешного осуществления процесса аудита программных средств:</w:t>
      </w:r>
    </w:p>
    <w:p w:rsidR="00000000" w:rsidDel="00000000" w:rsidP="00000000" w:rsidRDefault="00000000" w:rsidRPr="00000000" w14:paraId="000000B9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4" w:lineRule="auto"/>
        <w:ind w:left="839" w:hanging="361"/>
        <w:rPr>
          <w:color w:val="000000"/>
        </w:rPr>
        <w:sectPr>
          <w:type w:val="nextPage"/>
          <w:pgSz w:h="16840" w:w="11910" w:orient="portrait"/>
          <w:pgMar w:bottom="280" w:top="1040" w:left="1580" w:right="740" w:header="360" w:footer="360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и осуществляется стратегия аудита;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78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согласно стратегии аудита определяется соответствие отобранных рабочих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836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программных продуктов и (или) услуг или процессов требованиям, планам и соглашениям;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2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аудиты проводятся соответствующими независимыми сторонами;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right="809" w:hanging="360"/>
        <w:rPr>
          <w:color w:val="000000"/>
        </w:rPr>
      </w:pPr>
      <w:bookmarkStart w:colFirst="0" w:colLast="0" w:name="_heading=h.1y810tw" w:id="19"/>
      <w:bookmarkEnd w:id="19"/>
      <w:r w:rsidDel="00000000" w:rsidR="00000000" w:rsidRPr="00000000">
        <w:rPr>
          <w:color w:val="000000"/>
          <w:sz w:val="24"/>
          <w:szCs w:val="24"/>
          <w:rtl w:val="0"/>
        </w:rPr>
        <w:t xml:space="preserve">проблемы, выявленные в процессе аудита, идентифицируются, доводятся до сведения ответственных за корректирующие действия и затем решаются.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2"/>
        <w:numPr>
          <w:ilvl w:val="2"/>
          <w:numId w:val="5"/>
        </w:numPr>
        <w:tabs>
          <w:tab w:val="left" w:leader="none" w:pos="936"/>
        </w:tabs>
        <w:ind w:left="935" w:hanging="817"/>
        <w:rPr/>
      </w:pPr>
      <w:r w:rsidDel="00000000" w:rsidR="00000000" w:rsidRPr="00000000">
        <w:rPr>
          <w:rtl w:val="0"/>
        </w:rPr>
        <w:t xml:space="preserve">Процесс решения проблем в программных средствах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2" w:line="244" w:lineRule="auto"/>
        <w:ind w:left="119" w:right="12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результате успешной реализации процесса решения проблем в программных средствах:</w:t>
      </w:r>
    </w:p>
    <w:p w:rsidR="00000000" w:rsidDel="00000000" w:rsidP="00000000" w:rsidRDefault="00000000" w:rsidRPr="00000000" w14:paraId="000000C0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295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разрабатывается стратегия решения проблем;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проблемы регистрируются, идентифицируются и классифицируются;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244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проблемы анализируются и оцениваются для определения приемлемого решения (решений);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2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выполняется решение проблем;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проблемы отслеживаются вплоть до их закрытия;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hanging="361"/>
        <w:rPr>
          <w:color w:val="000000"/>
        </w:rPr>
      </w:pPr>
      <w:bookmarkStart w:colFirst="0" w:colLast="0" w:name="_heading=h.4i7ojhp" w:id="20"/>
      <w:bookmarkEnd w:id="20"/>
      <w:r w:rsidDel="00000000" w:rsidR="00000000" w:rsidRPr="00000000">
        <w:rPr>
          <w:color w:val="000000"/>
          <w:sz w:val="24"/>
          <w:szCs w:val="24"/>
          <w:rtl w:val="0"/>
        </w:rPr>
        <w:t xml:space="preserve">известно текущее состояние всех зафиксированных проблем.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0"/>
        </w:tabs>
        <w:ind w:left="119" w:right="495" w:firstLine="0"/>
        <w:rPr>
          <w:color w:val="000000"/>
        </w:rPr>
      </w:pPr>
      <w:bookmarkStart w:colFirst="0" w:colLast="0" w:name="_heading=h.2xcytpi" w:id="21"/>
      <w:bookmarkEnd w:id="21"/>
      <w:r w:rsidDel="00000000" w:rsidR="00000000" w:rsidRPr="00000000">
        <w:rPr>
          <w:color w:val="000000"/>
          <w:sz w:val="44"/>
          <w:szCs w:val="44"/>
          <w:rtl w:val="0"/>
        </w:rPr>
        <w:t xml:space="preserve">Порядок технической поддержки программного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2"/>
        <w:spacing w:before="360" w:lineRule="auto"/>
        <w:ind w:left="119" w:firstLine="0"/>
        <w:rPr/>
      </w:pPr>
      <w:bookmarkStart w:colFirst="0" w:colLast="0" w:name="_heading=h.1ci93xb" w:id="22"/>
      <w:bookmarkEnd w:id="22"/>
      <w:r w:rsidDel="00000000" w:rsidR="00000000" w:rsidRPr="00000000">
        <w:rPr>
          <w:rtl w:val="0"/>
        </w:rPr>
        <w:t xml:space="preserve">2.1 Общие сведения</w:t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2" w:lineRule="auto"/>
        <w:ind w:left="119" w:right="326" w:firstLine="0"/>
        <w:rPr>
          <w:color w:val="000000"/>
          <w:sz w:val="24"/>
          <w:szCs w:val="24"/>
        </w:rPr>
      </w:pPr>
      <w:bookmarkStart w:colFirst="0" w:colLast="0" w:name="_heading=h.3whwml4" w:id="23"/>
      <w:bookmarkEnd w:id="23"/>
      <w:r w:rsidDel="00000000" w:rsidR="00000000" w:rsidRPr="00000000">
        <w:rPr>
          <w:color w:val="000000"/>
          <w:sz w:val="24"/>
          <w:szCs w:val="24"/>
          <w:rtl w:val="0"/>
        </w:rPr>
        <w:t xml:space="preserve">Поддержание жизненного цикла Платформы осуществляется за счет сопровождения программного комплекса и включает в себя проведение модернизаций Платформы в соответствии с собственным планом доработок и по заявкам клиентов (при наличии технической возможности), консультации по вопросам установки и эксплуатации (по телефону, электронной почте) Платформы. Порядок и сроки оказания технической поддержки определяется условиями договора с каждым конкретным Партнером.</w:t>
      </w:r>
    </w:p>
    <w:p w:rsidR="00000000" w:rsidDel="00000000" w:rsidP="00000000" w:rsidRDefault="00000000" w:rsidRPr="00000000" w14:paraId="000000CA">
      <w:pPr>
        <w:pStyle w:val="Heading2"/>
        <w:numPr>
          <w:ilvl w:val="1"/>
          <w:numId w:val="4"/>
        </w:numPr>
        <w:tabs>
          <w:tab w:val="left" w:leader="none" w:pos="688"/>
        </w:tabs>
        <w:ind w:left="687" w:hanging="569"/>
        <w:rPr/>
      </w:pPr>
      <w:r w:rsidDel="00000000" w:rsidR="00000000" w:rsidRPr="00000000">
        <w:rPr>
          <w:rtl w:val="0"/>
        </w:rPr>
        <w:t xml:space="preserve">Техническая поддержка первого уровня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7" w:lineRule="auto"/>
        <w:ind w:left="119" w:right="97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Техническая поддержка первого уровня подразумевает регистрацию обращения и консультацию, оказываемую партнеру специалистами компании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right="326" w:firstLine="0"/>
        <w:rPr>
          <w:color w:val="000000"/>
          <w:sz w:val="24"/>
          <w:szCs w:val="24"/>
        </w:rPr>
      </w:pPr>
      <w:bookmarkStart w:colFirst="0" w:colLast="0" w:name="_heading=h.2bn6wsx" w:id="24"/>
      <w:bookmarkEnd w:id="24"/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разработчика. Она осуществляется в чатах партнерской интеграции и по электронной почте в режиме 12х5 (двенадцать часов в день, пять рабочих дней в неделю).</w:t>
      </w:r>
    </w:p>
    <w:p w:rsidR="00000000" w:rsidDel="00000000" w:rsidP="00000000" w:rsidRDefault="00000000" w:rsidRPr="00000000" w14:paraId="000000CD">
      <w:pPr>
        <w:pStyle w:val="Heading2"/>
        <w:numPr>
          <w:ilvl w:val="1"/>
          <w:numId w:val="4"/>
        </w:numPr>
        <w:tabs>
          <w:tab w:val="left" w:leader="none" w:pos="688"/>
        </w:tabs>
        <w:ind w:left="687" w:hanging="569"/>
        <w:rPr/>
      </w:pPr>
      <w:r w:rsidDel="00000000" w:rsidR="00000000" w:rsidRPr="00000000">
        <w:rPr>
          <w:rtl w:val="0"/>
        </w:rPr>
        <w:t xml:space="preserve">Техническая поддержка второго уровня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3" w:lineRule="auto"/>
        <w:ind w:left="119" w:right="326" w:firstLine="0"/>
        <w:rPr>
          <w:color w:val="000000"/>
          <w:sz w:val="24"/>
          <w:szCs w:val="24"/>
        </w:rPr>
      </w:pPr>
      <w:bookmarkStart w:colFirst="0" w:colLast="0" w:name="_heading=h.qsh70q" w:id="25"/>
      <w:bookmarkEnd w:id="25"/>
      <w:r w:rsidDel="00000000" w:rsidR="00000000" w:rsidRPr="00000000">
        <w:rPr>
          <w:color w:val="000000"/>
          <w:sz w:val="24"/>
          <w:szCs w:val="24"/>
          <w:rtl w:val="0"/>
        </w:rPr>
        <w:t xml:space="preserve">Под технической поддержкой второго уровня понимается устранение возникших неполадок, осуществляемое техническими специалистами компании разработчика в режиме 8х5 (восемь часов в день, пять рабочих дней в неделю).</w:t>
      </w:r>
    </w:p>
    <w:p w:rsidR="00000000" w:rsidDel="00000000" w:rsidP="00000000" w:rsidRDefault="00000000" w:rsidRPr="00000000" w14:paraId="000000CF">
      <w:pPr>
        <w:pStyle w:val="Heading2"/>
        <w:numPr>
          <w:ilvl w:val="1"/>
          <w:numId w:val="4"/>
        </w:numPr>
        <w:tabs>
          <w:tab w:val="left" w:leader="none" w:pos="688"/>
        </w:tabs>
        <w:ind w:left="687" w:hanging="569"/>
        <w:rPr/>
      </w:pPr>
      <w:r w:rsidDel="00000000" w:rsidR="00000000" w:rsidRPr="00000000">
        <w:rPr>
          <w:rtl w:val="0"/>
        </w:rPr>
        <w:t xml:space="preserve">Принципы организации технической поддержки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7" w:lineRule="auto"/>
        <w:ind w:left="119" w:firstLine="0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280" w:top="1040" w:left="1580" w:right="740" w:header="360" w:footer="360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рамках технической поддержки Платформы оказываются следующие услуги:</w:t>
      </w:r>
    </w:p>
    <w:p w:rsidR="00000000" w:rsidDel="00000000" w:rsidP="00000000" w:rsidRDefault="00000000" w:rsidRPr="00000000" w14:paraId="000000D1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78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помощь в интеграции, эксплуатации Платформы;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разъяснение функциональности Платформы;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отслеживание, обнаружение ошибок в работе Платформы;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разбор инцидентов, возникших в ходе эксплуатации Платформы;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поддержание стандартов качества Платформы;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1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Обозначенные цели должны быть достигнуты путем:</w:t>
      </w:r>
    </w:p>
    <w:p w:rsidR="00000000" w:rsidDel="00000000" w:rsidP="00000000" w:rsidRDefault="00000000" w:rsidRPr="00000000" w14:paraId="000000D8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1207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консультирования клиентов и администраторов Платформы по вопросам эксплуатации (по электронной почте и в чатах);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обеспечение доступа Партнера к обновлениям Платформы по мере их выхода;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1017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обеспечение Партнера изменениями и дополнениями к эксплуатационной документации;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hanging="361"/>
        <w:rPr>
          <w:color w:val="000000"/>
        </w:rPr>
      </w:pPr>
      <w:bookmarkStart w:colFirst="0" w:colLast="0" w:name="_heading=h.3as4poj" w:id="26"/>
      <w:bookmarkEnd w:id="26"/>
      <w:r w:rsidDel="00000000" w:rsidR="00000000" w:rsidRPr="00000000">
        <w:rPr>
          <w:color w:val="000000"/>
          <w:sz w:val="24"/>
          <w:szCs w:val="24"/>
          <w:rtl w:val="0"/>
        </w:rPr>
        <w:t xml:space="preserve">устранение ошибок в случае выявления их при работе с Платформой.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0"/>
        </w:tabs>
        <w:ind w:left="119" w:right="521" w:firstLine="0"/>
        <w:rPr>
          <w:color w:val="000000"/>
        </w:rPr>
      </w:pPr>
      <w:bookmarkStart w:colFirst="0" w:colLast="0" w:name="_heading=h.1pxezwc" w:id="27"/>
      <w:bookmarkEnd w:id="27"/>
      <w:r w:rsidDel="00000000" w:rsidR="00000000" w:rsidRPr="00000000">
        <w:rPr>
          <w:color w:val="000000"/>
          <w:sz w:val="44"/>
          <w:szCs w:val="44"/>
          <w:rtl w:val="0"/>
        </w:rPr>
        <w:t xml:space="preserve">Устранение неисправностей, выявленных в ходе эксплуатации Платформы.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9" w:lineRule="auto"/>
        <w:ind w:left="119" w:right="32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Этапы процесса устранения неисправностей программного обеспечения приведены в п.1.3.8 «Процесс решения проблем в программных средствах».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Общий порядок технической поддержки Платформы приведен в п.2.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9" w:right="303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Штатный порядок работы Платформы определяется эксплуатационной документацией, предоставляемой Разработчиком. Поддерживаемый Программой набор функций определяется требованиями технического задания, утвержденного Партнером.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right="32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Неисправности, выявленные в ходе эксплуатации Платформы, могут быть исправлены работа специалиста службы технической поддержки по запросу Партнера.</w:t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right="32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случае возникновения неисправностей в Платформе, либо необходимости в её доработке, Партнер направляет Разработчику запрос. Запрос должен содержать тему запроса, описание проблемы и лог обращения к Платформе.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1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Запросы могут быть следующего вида:</w:t>
      </w:r>
    </w:p>
    <w:p w:rsidR="00000000" w:rsidDel="00000000" w:rsidP="00000000" w:rsidRDefault="00000000" w:rsidRPr="00000000" w14:paraId="000000E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4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наличие Инцидента – произошедший сбой в системе у одного Партнера;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1094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наличие Проблемы – сбой, повлекший за собой остановку работы/потерю работоспособности Платформы;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запрос на обслуживание – запрос на предоставление базовой информации;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715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запрос на аналитику – запрос на предоставление аналитически обработанной информации, агрегированной и дополненной;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119" w:right="1048" w:firstLine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запрос на развитие – запрос на проведение доработок Платформы. Запрос направляется Партнером в интеграционный чат или на электронную почту Разработчика.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9" w:right="291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Разработчик принимает и регистрирует все запросы, связанные с функционированием Платформы.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right="303" w:firstLine="0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280" w:top="1040" w:left="1580" w:right="740" w:header="360" w:footer="360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Разработчик оставляет за собой право обращаться за уточнением информации по запросу в тех случаях, когда указанной в запросе информации будет недостаточно для выполнения запроса Партнера. Партнер в этом случае должен предоставить всю требуемую информацию, включая системные журналы событий, текстовые пакеты и прочие необходимые данные.</w:t>
      </w:r>
    </w:p>
    <w:p w:rsidR="00000000" w:rsidDel="00000000" w:rsidP="00000000" w:rsidRDefault="00000000" w:rsidRPr="00000000" w14:paraId="000000E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0"/>
        </w:tabs>
        <w:spacing w:before="73" w:lineRule="auto"/>
        <w:ind w:left="519" w:hanging="401"/>
        <w:rPr>
          <w:color w:val="000000"/>
        </w:rPr>
      </w:pPr>
      <w:bookmarkStart w:colFirst="0" w:colLast="0" w:name="_heading=h.49x2ik5" w:id="28"/>
      <w:bookmarkEnd w:id="28"/>
      <w:r w:rsidDel="00000000" w:rsidR="00000000" w:rsidRPr="00000000">
        <w:rPr>
          <w:color w:val="000000"/>
          <w:sz w:val="44"/>
          <w:szCs w:val="44"/>
          <w:rtl w:val="0"/>
        </w:rPr>
        <w:t xml:space="preserve">Совершенствование программного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3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Работа по совершенствованию Платформы включает в себя два основных направления:</w:t>
      </w:r>
    </w:p>
    <w:p w:rsidR="00000000" w:rsidDel="00000000" w:rsidP="00000000" w:rsidRDefault="00000000" w:rsidRPr="00000000" w14:paraId="000000E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2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повышение качества и надежности Платформы;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актуализация перечня функций, поддерживаемых Платформой.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ходе постоянно проводимой работы по совершенствованию Платформы используются хорошо зарекомендовавшие себя методы повышения качества и надежности Платформы:</w:t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853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совершенствование процесса разработки Платформы – повышение качества Платформы за счет использования современных методик и инструментов разработки;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1438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совершенствование процесса тестирования Платформы – обеспечение необходимой полноты покрытия.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3.00000000000006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Актуализация перечня функций, поддерживаемых Платформой, включает в себя:</w:t>
      </w:r>
    </w:p>
    <w:p w:rsidR="00000000" w:rsidDel="00000000" w:rsidP="00000000" w:rsidRDefault="00000000" w:rsidRPr="00000000" w14:paraId="000000F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ind w:left="839" w:right="1095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добавление новых и изменение существующих функций в соответствии со стратегией развития Платформы;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before="1" w:lineRule="auto"/>
        <w:ind w:left="839" w:right="1016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добавление новых и изменение существующих функций по предложениям Партнеров, использующих Платформу;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9"/>
          <w:tab w:val="left" w:leader="none" w:pos="840"/>
        </w:tabs>
        <w:spacing w:line="302" w:lineRule="auto"/>
        <w:ind w:left="839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исключение, замена и обновление устаревших функций.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Партнер может самостоятельно повлиять на совершенствование продукта, для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right="326" w:firstLine="0"/>
        <w:rPr>
          <w:color w:val="000000"/>
          <w:sz w:val="24"/>
          <w:szCs w:val="24"/>
        </w:rPr>
      </w:pPr>
      <w:bookmarkStart w:colFirst="0" w:colLast="0" w:name="_heading=h.2p2csry" w:id="29"/>
      <w:bookmarkEnd w:id="29"/>
      <w:r w:rsidDel="00000000" w:rsidR="00000000" w:rsidRPr="00000000">
        <w:rPr>
          <w:color w:val="000000"/>
          <w:sz w:val="24"/>
          <w:szCs w:val="24"/>
          <w:rtl w:val="0"/>
        </w:rPr>
        <w:t xml:space="preserve">этого необходимо направить предложение по усовершенствованию в чат по интеграции или на электронную почту технической поддержки компании Разработчика.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0"/>
        </w:tabs>
        <w:ind w:left="519" w:hanging="401"/>
        <w:rPr>
          <w:color w:val="000000"/>
        </w:rPr>
      </w:pPr>
      <w:r w:rsidDel="00000000" w:rsidR="00000000" w:rsidRPr="00000000">
        <w:rPr>
          <w:color w:val="000000"/>
          <w:sz w:val="44"/>
          <w:szCs w:val="44"/>
          <w:rtl w:val="0"/>
        </w:rPr>
        <w:t xml:space="preserve">Информация о персонале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3" w:lineRule="auto"/>
        <w:ind w:left="119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Пользователи Платформы должны обладать навыками работы с REST API для интеграции с сервисом.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9" w:right="25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Для работы с Платформой пользователю необходимо изучить инструкции по интеграции, переданные ему на этапе заключения договора с Разработчиком.</w:t>
      </w:r>
    </w:p>
    <w:sectPr>
      <w:type w:val="nextPage"/>
      <w:pgSz w:h="16840" w:w="11910" w:orient="portrait"/>
      <w:pgMar w:bottom="280" w:top="1040" w:left="1580" w:right="7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5" w:hanging="237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777" w:hanging="417.99999999999994"/>
      </w:pPr>
      <w:rPr>
        <w:rFonts w:ascii="Calibri" w:cs="Calibri" w:eastAsia="Calibri" w:hAnsi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960" w:hanging="601"/>
      </w:pPr>
      <w:rPr>
        <w:rFonts w:ascii="Calibri" w:cs="Calibri" w:eastAsia="Calibri" w:hAnsi="Calibri"/>
        <w:sz w:val="24"/>
        <w:szCs w:val="24"/>
      </w:rPr>
    </w:lvl>
    <w:lvl w:ilvl="3">
      <w:start w:val="0"/>
      <w:numFmt w:val="bullet"/>
      <w:lvlText w:val="•"/>
      <w:lvlJc w:val="left"/>
      <w:pPr>
        <w:ind w:left="2038" w:hanging="600"/>
      </w:pPr>
      <w:rPr/>
    </w:lvl>
    <w:lvl w:ilvl="4">
      <w:start w:val="0"/>
      <w:numFmt w:val="bullet"/>
      <w:lvlText w:val="•"/>
      <w:lvlJc w:val="left"/>
      <w:pPr>
        <w:ind w:left="3116" w:hanging="600"/>
      </w:pPr>
      <w:rPr/>
    </w:lvl>
    <w:lvl w:ilvl="5">
      <w:start w:val="0"/>
      <w:numFmt w:val="bullet"/>
      <w:lvlText w:val="•"/>
      <w:lvlJc w:val="left"/>
      <w:pPr>
        <w:ind w:left="4194" w:hanging="601.0000000000005"/>
      </w:pPr>
      <w:rPr/>
    </w:lvl>
    <w:lvl w:ilvl="6">
      <w:start w:val="0"/>
      <w:numFmt w:val="bullet"/>
      <w:lvlText w:val="•"/>
      <w:lvlJc w:val="left"/>
      <w:pPr>
        <w:ind w:left="5272" w:hanging="601"/>
      </w:pPr>
      <w:rPr/>
    </w:lvl>
    <w:lvl w:ilvl="7">
      <w:start w:val="0"/>
      <w:numFmt w:val="bullet"/>
      <w:lvlText w:val="•"/>
      <w:lvlJc w:val="left"/>
      <w:pPr>
        <w:ind w:left="6350" w:hanging="601"/>
      </w:pPr>
      <w:rPr/>
    </w:lvl>
    <w:lvl w:ilvl="8">
      <w:start w:val="0"/>
      <w:numFmt w:val="bullet"/>
      <w:lvlText w:val="•"/>
      <w:lvlJc w:val="left"/>
      <w:pPr>
        <w:ind w:left="7428" w:hanging="601.0000000000009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9" w:hanging="358.99999999999994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714" w:hanging="360"/>
      </w:pPr>
      <w:rPr/>
    </w:lvl>
    <w:lvl w:ilvl="2">
      <w:start w:val="0"/>
      <w:numFmt w:val="bullet"/>
      <w:lvlText w:val="•"/>
      <w:lvlJc w:val="left"/>
      <w:pPr>
        <w:ind w:left="2588" w:hanging="360"/>
      </w:pPr>
      <w:rPr/>
    </w:lvl>
    <w:lvl w:ilvl="3">
      <w:start w:val="0"/>
      <w:numFmt w:val="bullet"/>
      <w:lvlText w:val="•"/>
      <w:lvlJc w:val="left"/>
      <w:pPr>
        <w:ind w:left="3463" w:hanging="360"/>
      </w:pPr>
      <w:rPr/>
    </w:lvl>
    <w:lvl w:ilvl="4">
      <w:start w:val="0"/>
      <w:numFmt w:val="bullet"/>
      <w:lvlText w:val="•"/>
      <w:lvlJc w:val="left"/>
      <w:pPr>
        <w:ind w:left="4337" w:hanging="360"/>
      </w:pPr>
      <w:rPr/>
    </w:lvl>
    <w:lvl w:ilvl="5">
      <w:start w:val="0"/>
      <w:numFmt w:val="bullet"/>
      <w:lvlText w:val="•"/>
      <w:lvlJc w:val="left"/>
      <w:pPr>
        <w:ind w:left="5212" w:hanging="360"/>
      </w:pPr>
      <w:rPr/>
    </w:lvl>
    <w:lvl w:ilvl="6">
      <w:start w:val="0"/>
      <w:numFmt w:val="bullet"/>
      <w:lvlText w:val="•"/>
      <w:lvlJc w:val="left"/>
      <w:pPr>
        <w:ind w:left="6086" w:hanging="360"/>
      </w:pPr>
      <w:rPr/>
    </w:lvl>
    <w:lvl w:ilvl="7">
      <w:start w:val="0"/>
      <w:numFmt w:val="bullet"/>
      <w:lvlText w:val="•"/>
      <w:lvlJc w:val="left"/>
      <w:pPr>
        <w:ind w:left="6960" w:hanging="360"/>
      </w:pPr>
      <w:rPr/>
    </w:lvl>
    <w:lvl w:ilvl="8">
      <w:start w:val="0"/>
      <w:numFmt w:val="bullet"/>
      <w:lvlText w:val="•"/>
      <w:lvlJc w:val="left"/>
      <w:pPr>
        <w:ind w:left="7835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9" w:hanging="358.99999999999994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714" w:hanging="360"/>
      </w:pPr>
      <w:rPr/>
    </w:lvl>
    <w:lvl w:ilvl="2">
      <w:start w:val="0"/>
      <w:numFmt w:val="bullet"/>
      <w:lvlText w:val="•"/>
      <w:lvlJc w:val="left"/>
      <w:pPr>
        <w:ind w:left="2588" w:hanging="360"/>
      </w:pPr>
      <w:rPr/>
    </w:lvl>
    <w:lvl w:ilvl="3">
      <w:start w:val="0"/>
      <w:numFmt w:val="bullet"/>
      <w:lvlText w:val="•"/>
      <w:lvlJc w:val="left"/>
      <w:pPr>
        <w:ind w:left="3463" w:hanging="360"/>
      </w:pPr>
      <w:rPr/>
    </w:lvl>
    <w:lvl w:ilvl="4">
      <w:start w:val="0"/>
      <w:numFmt w:val="bullet"/>
      <w:lvlText w:val="•"/>
      <w:lvlJc w:val="left"/>
      <w:pPr>
        <w:ind w:left="4337" w:hanging="360"/>
      </w:pPr>
      <w:rPr/>
    </w:lvl>
    <w:lvl w:ilvl="5">
      <w:start w:val="0"/>
      <w:numFmt w:val="bullet"/>
      <w:lvlText w:val="•"/>
      <w:lvlJc w:val="left"/>
      <w:pPr>
        <w:ind w:left="5212" w:hanging="360"/>
      </w:pPr>
      <w:rPr/>
    </w:lvl>
    <w:lvl w:ilvl="6">
      <w:start w:val="0"/>
      <w:numFmt w:val="bullet"/>
      <w:lvlText w:val="•"/>
      <w:lvlJc w:val="left"/>
      <w:pPr>
        <w:ind w:left="6086" w:hanging="360"/>
      </w:pPr>
      <w:rPr/>
    </w:lvl>
    <w:lvl w:ilvl="7">
      <w:start w:val="0"/>
      <w:numFmt w:val="bullet"/>
      <w:lvlText w:val="•"/>
      <w:lvlJc w:val="left"/>
      <w:pPr>
        <w:ind w:left="6960" w:hanging="360"/>
      </w:pPr>
      <w:rPr/>
    </w:lvl>
    <w:lvl w:ilvl="8">
      <w:start w:val="0"/>
      <w:numFmt w:val="bullet"/>
      <w:lvlText w:val="•"/>
      <w:lvlJc w:val="left"/>
      <w:pPr>
        <w:ind w:left="7835" w:hanging="360"/>
      </w:pPr>
      <w:rPr/>
    </w:lvl>
  </w:abstractNum>
  <w:abstractNum w:abstractNumId="4">
    <w:lvl w:ilvl="0">
      <w:start w:val="2"/>
      <w:numFmt w:val="decimal"/>
      <w:lvlText w:val="%1"/>
      <w:lvlJc w:val="left"/>
      <w:pPr>
        <w:ind w:left="687" w:hanging="569"/>
      </w:pPr>
      <w:rPr/>
    </w:lvl>
    <w:lvl w:ilvl="1">
      <w:start w:val="2"/>
      <w:numFmt w:val="decimal"/>
      <w:lvlText w:val="%1.%2."/>
      <w:lvlJc w:val="left"/>
      <w:pPr>
        <w:ind w:left="687" w:hanging="569"/>
      </w:pPr>
      <w:rPr>
        <w:rFonts w:ascii="Calibri" w:cs="Calibri" w:eastAsia="Calibri" w:hAnsi="Calibri"/>
        <w:b w:val="1"/>
        <w:sz w:val="32"/>
        <w:szCs w:val="32"/>
      </w:rPr>
    </w:lvl>
    <w:lvl w:ilvl="2">
      <w:start w:val="0"/>
      <w:numFmt w:val="bullet"/>
      <w:lvlText w:val="●"/>
      <w:lvlJc w:val="left"/>
      <w:pPr>
        <w:ind w:left="839" w:hanging="358.99999999999994"/>
      </w:pPr>
      <w:rPr>
        <w:rFonts w:ascii="Noto Sans Symbols" w:cs="Noto Sans Symbols" w:eastAsia="Noto Sans Symbols" w:hAnsi="Noto Sans Symbols"/>
        <w:sz w:val="24"/>
        <w:szCs w:val="24"/>
      </w:rPr>
    </w:lvl>
    <w:lvl w:ilvl="3">
      <w:start w:val="0"/>
      <w:numFmt w:val="bullet"/>
      <w:lvlText w:val="•"/>
      <w:lvlJc w:val="left"/>
      <w:pPr>
        <w:ind w:left="2783" w:hanging="360"/>
      </w:pPr>
      <w:rPr/>
    </w:lvl>
    <w:lvl w:ilvl="4">
      <w:start w:val="0"/>
      <w:numFmt w:val="bullet"/>
      <w:lvlText w:val="•"/>
      <w:lvlJc w:val="left"/>
      <w:pPr>
        <w:ind w:left="3754" w:hanging="360"/>
      </w:pPr>
      <w:rPr/>
    </w:lvl>
    <w:lvl w:ilvl="5">
      <w:start w:val="0"/>
      <w:numFmt w:val="bullet"/>
      <w:lvlText w:val="•"/>
      <w:lvlJc w:val="left"/>
      <w:pPr>
        <w:ind w:left="4726" w:hanging="360"/>
      </w:pPr>
      <w:rPr/>
    </w:lvl>
    <w:lvl w:ilvl="6">
      <w:start w:val="0"/>
      <w:numFmt w:val="bullet"/>
      <w:lvlText w:val="•"/>
      <w:lvlJc w:val="left"/>
      <w:pPr>
        <w:ind w:left="5697" w:hanging="360"/>
      </w:pPr>
      <w:rPr/>
    </w:lvl>
    <w:lvl w:ilvl="7">
      <w:start w:val="0"/>
      <w:numFmt w:val="bullet"/>
      <w:lvlText w:val="•"/>
      <w:lvlJc w:val="left"/>
      <w:pPr>
        <w:ind w:left="6669" w:hanging="360"/>
      </w:pPr>
      <w:rPr/>
    </w:lvl>
    <w:lvl w:ilvl="8">
      <w:start w:val="0"/>
      <w:numFmt w:val="bullet"/>
      <w:lvlText w:val="•"/>
      <w:lvlJc w:val="left"/>
      <w:pPr>
        <w:ind w:left="764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19" w:hanging="401"/>
      </w:pPr>
      <w:rPr>
        <w:rFonts w:ascii="Calibri" w:cs="Calibri" w:eastAsia="Calibri" w:hAnsi="Calibri"/>
        <w:sz w:val="44"/>
        <w:szCs w:val="44"/>
      </w:rPr>
    </w:lvl>
    <w:lvl w:ilvl="1">
      <w:start w:val="1"/>
      <w:numFmt w:val="decimal"/>
      <w:lvlText w:val="%1.%2."/>
      <w:lvlJc w:val="left"/>
      <w:pPr>
        <w:ind w:left="687" w:hanging="569"/>
      </w:pPr>
      <w:rPr>
        <w:rFonts w:ascii="Calibri" w:cs="Calibri" w:eastAsia="Calibri" w:hAnsi="Calibri"/>
        <w:b w:val="1"/>
        <w:sz w:val="32"/>
        <w:szCs w:val="32"/>
      </w:rPr>
    </w:lvl>
    <w:lvl w:ilvl="2">
      <w:start w:val="1"/>
      <w:numFmt w:val="decimal"/>
      <w:lvlText w:val="%1.%2.%3."/>
      <w:lvlJc w:val="left"/>
      <w:pPr>
        <w:ind w:left="935" w:hanging="817"/>
      </w:pPr>
      <w:rPr>
        <w:rFonts w:ascii="Calibri" w:cs="Calibri" w:eastAsia="Calibri" w:hAnsi="Calibri"/>
        <w:b w:val="1"/>
        <w:sz w:val="32"/>
        <w:szCs w:val="32"/>
      </w:rPr>
    </w:lvl>
    <w:lvl w:ilvl="3">
      <w:start w:val="0"/>
      <w:numFmt w:val="bullet"/>
      <w:lvlText w:val="●"/>
      <w:lvlJc w:val="left"/>
      <w:pPr>
        <w:ind w:left="839" w:hanging="358.99999999999994"/>
      </w:pPr>
      <w:rPr>
        <w:rFonts w:ascii="Noto Sans Symbols" w:cs="Noto Sans Symbols" w:eastAsia="Noto Sans Symbols" w:hAnsi="Noto Sans Symbols"/>
        <w:sz w:val="24"/>
        <w:szCs w:val="24"/>
      </w:rPr>
    </w:lvl>
    <w:lvl w:ilvl="4">
      <w:start w:val="0"/>
      <w:numFmt w:val="bullet"/>
      <w:lvlText w:val="o"/>
      <w:lvlJc w:val="left"/>
      <w:pPr>
        <w:ind w:left="1559" w:hanging="360"/>
      </w:pPr>
      <w:rPr>
        <w:rFonts w:ascii="Courier New" w:cs="Courier New" w:eastAsia="Courier New" w:hAnsi="Courier New"/>
        <w:sz w:val="24"/>
        <w:szCs w:val="24"/>
      </w:rPr>
    </w:lvl>
    <w:lvl w:ilvl="5">
      <w:start w:val="0"/>
      <w:numFmt w:val="bullet"/>
      <w:lvlText w:val="•"/>
      <w:lvlJc w:val="left"/>
      <w:pPr>
        <w:ind w:left="2897" w:hanging="360"/>
      </w:pPr>
      <w:rPr/>
    </w:lvl>
    <w:lvl w:ilvl="6">
      <w:start w:val="0"/>
      <w:numFmt w:val="bullet"/>
      <w:lvlText w:val="•"/>
      <w:lvlJc w:val="left"/>
      <w:pPr>
        <w:ind w:left="4234" w:hanging="360"/>
      </w:pPr>
      <w:rPr/>
    </w:lvl>
    <w:lvl w:ilvl="7">
      <w:start w:val="0"/>
      <w:numFmt w:val="bullet"/>
      <w:lvlText w:val="•"/>
      <w:lvlJc w:val="left"/>
      <w:pPr>
        <w:ind w:left="5572" w:hanging="360"/>
      </w:pPr>
      <w:rPr/>
    </w:lvl>
    <w:lvl w:ilvl="8">
      <w:start w:val="0"/>
      <w:numFmt w:val="bullet"/>
      <w:lvlText w:val="•"/>
      <w:lvlJc w:val="left"/>
      <w:pPr>
        <w:ind w:left="6909" w:hanging="360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839" w:hanging="358.99999999999994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714" w:hanging="360"/>
      </w:pPr>
      <w:rPr/>
    </w:lvl>
    <w:lvl w:ilvl="2">
      <w:start w:val="0"/>
      <w:numFmt w:val="bullet"/>
      <w:lvlText w:val="•"/>
      <w:lvlJc w:val="left"/>
      <w:pPr>
        <w:ind w:left="2588" w:hanging="360"/>
      </w:pPr>
      <w:rPr/>
    </w:lvl>
    <w:lvl w:ilvl="3">
      <w:start w:val="0"/>
      <w:numFmt w:val="bullet"/>
      <w:lvlText w:val="•"/>
      <w:lvlJc w:val="left"/>
      <w:pPr>
        <w:ind w:left="3463" w:hanging="360"/>
      </w:pPr>
      <w:rPr/>
    </w:lvl>
    <w:lvl w:ilvl="4">
      <w:start w:val="0"/>
      <w:numFmt w:val="bullet"/>
      <w:lvlText w:val="•"/>
      <w:lvlJc w:val="left"/>
      <w:pPr>
        <w:ind w:left="4337" w:hanging="360"/>
      </w:pPr>
      <w:rPr/>
    </w:lvl>
    <w:lvl w:ilvl="5">
      <w:start w:val="0"/>
      <w:numFmt w:val="bullet"/>
      <w:lvlText w:val="•"/>
      <w:lvlJc w:val="left"/>
      <w:pPr>
        <w:ind w:left="5212" w:hanging="360"/>
      </w:pPr>
      <w:rPr/>
    </w:lvl>
    <w:lvl w:ilvl="6">
      <w:start w:val="0"/>
      <w:numFmt w:val="bullet"/>
      <w:lvlText w:val="•"/>
      <w:lvlJc w:val="left"/>
      <w:pPr>
        <w:ind w:left="6086" w:hanging="360"/>
      </w:pPr>
      <w:rPr/>
    </w:lvl>
    <w:lvl w:ilvl="7">
      <w:start w:val="0"/>
      <w:numFmt w:val="bullet"/>
      <w:lvlText w:val="•"/>
      <w:lvlJc w:val="left"/>
      <w:pPr>
        <w:ind w:left="6960" w:hanging="360"/>
      </w:pPr>
      <w:rPr/>
    </w:lvl>
    <w:lvl w:ilvl="8">
      <w:start w:val="0"/>
      <w:numFmt w:val="bullet"/>
      <w:lvlText w:val="•"/>
      <w:lvlJc w:val="left"/>
      <w:pPr>
        <w:ind w:left="7835" w:hanging="360"/>
      </w:pPr>
      <w:rPr/>
    </w:lvl>
  </w:abstractNum>
  <w:abstractNum w:abstractNumId="7">
    <w:lvl w:ilvl="0">
      <w:start w:val="2"/>
      <w:numFmt w:val="decimal"/>
      <w:lvlText w:val="%1"/>
      <w:lvlJc w:val="left"/>
      <w:pPr>
        <w:ind w:left="777" w:hanging="417.99999999999994"/>
      </w:pPr>
      <w:rPr/>
    </w:lvl>
    <w:lvl w:ilvl="1">
      <w:start w:val="2"/>
      <w:numFmt w:val="decimal"/>
      <w:lvlText w:val="%1.%2."/>
      <w:lvlJc w:val="left"/>
      <w:pPr>
        <w:ind w:left="777" w:hanging="417.99999999999994"/>
      </w:pPr>
      <w:rPr>
        <w:rFonts w:ascii="Calibri" w:cs="Calibri" w:eastAsia="Calibri" w:hAnsi="Calibri"/>
        <w:sz w:val="24"/>
        <w:szCs w:val="24"/>
      </w:rPr>
    </w:lvl>
    <w:lvl w:ilvl="2">
      <w:start w:val="0"/>
      <w:numFmt w:val="bullet"/>
      <w:lvlText w:val="•"/>
      <w:lvlJc w:val="left"/>
      <w:pPr>
        <w:ind w:left="2540" w:hanging="419"/>
      </w:pPr>
      <w:rPr/>
    </w:lvl>
    <w:lvl w:ilvl="3">
      <w:start w:val="0"/>
      <w:numFmt w:val="bullet"/>
      <w:lvlText w:val="•"/>
      <w:lvlJc w:val="left"/>
      <w:pPr>
        <w:ind w:left="3421" w:hanging="418"/>
      </w:pPr>
      <w:rPr/>
    </w:lvl>
    <w:lvl w:ilvl="4">
      <w:start w:val="0"/>
      <w:numFmt w:val="bullet"/>
      <w:lvlText w:val="•"/>
      <w:lvlJc w:val="left"/>
      <w:pPr>
        <w:ind w:left="4301" w:hanging="418"/>
      </w:pPr>
      <w:rPr/>
    </w:lvl>
    <w:lvl w:ilvl="5">
      <w:start w:val="0"/>
      <w:numFmt w:val="bullet"/>
      <w:lvlText w:val="•"/>
      <w:lvlJc w:val="left"/>
      <w:pPr>
        <w:ind w:left="5182" w:hanging="418"/>
      </w:pPr>
      <w:rPr/>
    </w:lvl>
    <w:lvl w:ilvl="6">
      <w:start w:val="0"/>
      <w:numFmt w:val="bullet"/>
      <w:lvlText w:val="•"/>
      <w:lvlJc w:val="left"/>
      <w:pPr>
        <w:ind w:left="6062" w:hanging="417.9999999999991"/>
      </w:pPr>
      <w:rPr/>
    </w:lvl>
    <w:lvl w:ilvl="7">
      <w:start w:val="0"/>
      <w:numFmt w:val="bullet"/>
      <w:lvlText w:val="•"/>
      <w:lvlJc w:val="left"/>
      <w:pPr>
        <w:ind w:left="6942" w:hanging="417.9999999999991"/>
      </w:pPr>
      <w:rPr/>
    </w:lvl>
    <w:lvl w:ilvl="8">
      <w:start w:val="0"/>
      <w:numFmt w:val="bullet"/>
      <w:lvlText w:val="•"/>
      <w:lvlJc w:val="left"/>
      <w:pPr>
        <w:ind w:left="7823" w:hanging="419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9"/>
    </w:pPr>
    <w:rPr>
      <w:sz w:val="48"/>
      <w:szCs w:val="48"/>
    </w:rPr>
  </w:style>
  <w:style w:type="paragraph" w:styleId="Heading2">
    <w:name w:val="heading 2"/>
    <w:basedOn w:val="Normal"/>
    <w:next w:val="Normal"/>
    <w:pPr>
      <w:spacing w:before="235" w:lineRule="auto"/>
      <w:ind w:left="935" w:hanging="817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ind w:left="119"/>
      <w:outlineLvl w:val="0"/>
    </w:pPr>
    <w:rPr>
      <w:sz w:val="48"/>
      <w:szCs w:val="48"/>
    </w:rPr>
  </w:style>
  <w:style w:type="paragraph" w:styleId="2">
    <w:name w:val="heading 2"/>
    <w:basedOn w:val="a"/>
    <w:next w:val="a"/>
    <w:uiPriority w:val="9"/>
    <w:unhideWhenUsed w:val="1"/>
    <w:qFormat w:val="1"/>
    <w:pPr>
      <w:spacing w:before="235"/>
      <w:ind w:left="935" w:hanging="817"/>
      <w:outlineLvl w:val="1"/>
    </w:pPr>
    <w:rPr>
      <w:b w:val="1"/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OurPRk+44oHPLa+6JUSBjHuOiQ==">CgMxLjA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gAciExa05IYUlMcWVhQ0VIOGw1Z1M2MS1lTzltSlp4T3ZRQ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2025-03-20T08:06:00Z</dcterms:created>
</cp:coreProperties>
</file>